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575" w:rsidRPr="00BF4575" w:rsidRDefault="00BF4575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  <w:r w:rsidRPr="00BF4575">
        <w:rPr>
          <w:rFonts w:ascii="標楷體" w:eastAsia="標楷體" w:hAnsi="標楷體" w:hint="eastAsia"/>
          <w:sz w:val="48"/>
          <w:szCs w:val="48"/>
        </w:rPr>
        <w:t>澎湖縣政府文化局統計通報</w:t>
      </w:r>
    </w:p>
    <w:p w:rsidR="00BF4575" w:rsidRDefault="00BF4575" w:rsidP="00BF4575">
      <w:pPr>
        <w:autoSpaceDE w:val="0"/>
        <w:autoSpaceDN w:val="0"/>
        <w:adjustRightInd w:val="0"/>
        <w:spacing w:line="440" w:lineRule="exact"/>
        <w:ind w:firstLineChars="200" w:firstLine="800"/>
        <w:jc w:val="center"/>
        <w:rPr>
          <w:rFonts w:ascii="標楷體" w:eastAsia="標楷體" w:hAnsi="標楷體"/>
          <w:sz w:val="40"/>
          <w:szCs w:val="40"/>
        </w:rPr>
      </w:pPr>
      <w:r w:rsidRPr="00BF4575">
        <w:rPr>
          <w:rFonts w:ascii="標楷體" w:eastAsia="標楷體" w:hAnsi="標楷體" w:hint="eastAsia"/>
          <w:sz w:val="40"/>
          <w:szCs w:val="40"/>
        </w:rPr>
        <w:t>澎湖縣藝文展演活動概況</w:t>
      </w:r>
    </w:p>
    <w:p w:rsidR="00BF4575" w:rsidRPr="00BF4575" w:rsidRDefault="00BF4575" w:rsidP="00BF4575">
      <w:pPr>
        <w:autoSpaceDE w:val="0"/>
        <w:autoSpaceDN w:val="0"/>
        <w:adjustRightInd w:val="0"/>
        <w:spacing w:line="440" w:lineRule="exact"/>
        <w:ind w:firstLineChars="200" w:firstLine="800"/>
        <w:jc w:val="center"/>
        <w:rPr>
          <w:rFonts w:ascii="標楷體" w:eastAsia="標楷體" w:hAnsi="標楷體"/>
          <w:sz w:val="40"/>
          <w:szCs w:val="40"/>
        </w:rPr>
      </w:pPr>
    </w:p>
    <w:p w:rsidR="00E472C4" w:rsidRPr="00827419" w:rsidRDefault="00C41371" w:rsidP="00C41371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827419">
        <w:rPr>
          <w:rFonts w:ascii="標楷體" w:eastAsia="標楷體" w:hAnsi="標楷體" w:hint="eastAsia"/>
          <w:sz w:val="28"/>
          <w:szCs w:val="28"/>
        </w:rPr>
        <w:t>「文化」</w:t>
      </w:r>
      <w:r w:rsidR="0094170C" w:rsidRPr="00827419">
        <w:rPr>
          <w:rFonts w:ascii="標楷體" w:eastAsia="標楷體" w:hAnsi="標楷體" w:hint="eastAsia"/>
          <w:sz w:val="28"/>
          <w:szCs w:val="28"/>
        </w:rPr>
        <w:t>的內涵</w:t>
      </w:r>
      <w:r w:rsidR="002A7991" w:rsidRPr="00827419">
        <w:rPr>
          <w:rFonts w:ascii="標楷體" w:eastAsia="標楷體" w:hAnsi="標楷體" w:hint="eastAsia"/>
          <w:sz w:val="28"/>
          <w:szCs w:val="28"/>
        </w:rPr>
        <w:t>，</w:t>
      </w:r>
      <w:r w:rsidR="00302F9C" w:rsidRPr="00827419">
        <w:rPr>
          <w:rFonts w:ascii="標楷體" w:eastAsia="標楷體" w:hAnsi="標楷體" w:hint="eastAsia"/>
          <w:sz w:val="28"/>
          <w:szCs w:val="28"/>
        </w:rPr>
        <w:t>一般而言，廣義的文化，是指</w:t>
      </w:r>
      <w:proofErr w:type="gramStart"/>
      <w:r w:rsidR="00302F9C" w:rsidRPr="0082741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302F9C" w:rsidRPr="00827419">
        <w:rPr>
          <w:rFonts w:ascii="標楷體" w:eastAsia="標楷體" w:hAnsi="標楷體" w:hint="eastAsia"/>
          <w:sz w:val="28"/>
          <w:szCs w:val="28"/>
        </w:rPr>
        <w:t>特定社會中，人們共有或接受的信仰、生活方式、藝術與習俗。狹義的文化，是指藝術、音樂與文學，簡單地說，就是「藝術」。</w:t>
      </w:r>
      <w:r w:rsidR="005B08E1" w:rsidRPr="00827419">
        <w:rPr>
          <w:rFonts w:ascii="標楷體" w:eastAsia="標楷體" w:hAnsi="標楷體" w:hint="eastAsia"/>
          <w:sz w:val="28"/>
          <w:szCs w:val="28"/>
        </w:rPr>
        <w:t>而</w:t>
      </w:r>
      <w:r w:rsidR="00A7013D" w:rsidRPr="00827419">
        <w:rPr>
          <w:rFonts w:ascii="標楷體" w:eastAsia="標楷體" w:hAnsi="標楷體" w:hint="eastAsia"/>
          <w:sz w:val="28"/>
          <w:szCs w:val="28"/>
        </w:rPr>
        <w:t>藝術代表國家形象，被視為精神生活水準的指標。</w:t>
      </w:r>
      <w:r w:rsidR="005B08E1" w:rsidRPr="00827419">
        <w:rPr>
          <w:rFonts w:ascii="標楷體" w:eastAsia="標楷體" w:hAnsi="標楷體" w:hint="eastAsia"/>
          <w:sz w:val="28"/>
          <w:szCs w:val="28"/>
        </w:rPr>
        <w:t>隨著社會</w:t>
      </w:r>
      <w:r w:rsidR="0094170C" w:rsidRPr="00827419">
        <w:rPr>
          <w:rFonts w:ascii="標楷體" w:eastAsia="標楷體" w:hAnsi="標楷體" w:hint="eastAsia"/>
          <w:sz w:val="28"/>
          <w:szCs w:val="28"/>
        </w:rPr>
        <w:t>日益</w:t>
      </w:r>
      <w:r w:rsidR="005B08E1" w:rsidRPr="00827419">
        <w:rPr>
          <w:rFonts w:ascii="標楷體" w:eastAsia="標楷體" w:hAnsi="標楷體" w:hint="eastAsia"/>
          <w:sz w:val="28"/>
          <w:szCs w:val="28"/>
        </w:rPr>
        <w:t>進步</w:t>
      </w:r>
      <w:r w:rsidR="00A7013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大眾對悠閒心靈的重視及追求，已由民生需求的滿足逐漸延展至精神層面的追求，從文化藝術活動舉辦場次與民眾出席人數的增多皆可略見一二。</w:t>
      </w:r>
      <w:proofErr w:type="gramStart"/>
      <w:r w:rsidR="00A7013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玆</w:t>
      </w:r>
      <w:proofErr w:type="gramEnd"/>
      <w:r w:rsidR="00A7013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依據文化部統計資料，概述本縣藝文展演活動，以了解本縣文化藝術活動發展的情形。</w:t>
      </w:r>
    </w:p>
    <w:p w:rsidR="00E472C4" w:rsidRPr="00827419" w:rsidRDefault="00E472C4" w:rsidP="0081773F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一、</w:t>
      </w:r>
      <w:r w:rsidRPr="00827419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973A4B">
        <w:rPr>
          <w:rFonts w:ascii="標楷體" w:eastAsia="標楷體" w:hAnsi="標楷體" w:cs="DFKaiShu-SB-Estd-BF"/>
          <w:kern w:val="0"/>
          <w:sz w:val="28"/>
          <w:szCs w:val="28"/>
        </w:rPr>
        <w:t>7</w:t>
      </w: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年本縣藝文展演活動個數較</w:t>
      </w:r>
      <w:r w:rsidRPr="00827419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973A4B">
        <w:rPr>
          <w:rFonts w:ascii="標楷體" w:eastAsia="標楷體" w:hAnsi="標楷體" w:cs="DFKaiShu-SB-Estd-BF"/>
          <w:kern w:val="0"/>
          <w:sz w:val="28"/>
          <w:szCs w:val="28"/>
        </w:rPr>
        <w:t>6</w:t>
      </w: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973A4B">
        <w:rPr>
          <w:rFonts w:ascii="標楷體" w:eastAsia="標楷體" w:hAnsi="標楷體" w:cs="DFKaiShu-SB-Estd-BF" w:hint="eastAsia"/>
          <w:kern w:val="0"/>
          <w:sz w:val="28"/>
          <w:szCs w:val="28"/>
        </w:rPr>
        <w:t>增加7.45</w:t>
      </w:r>
      <w:r w:rsidRPr="00827419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，出席人次</w:t>
      </w:r>
      <w:r w:rsidR="00973A4B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F4099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="00973A4B">
        <w:rPr>
          <w:rFonts w:ascii="標楷體" w:eastAsia="標楷體" w:hAnsi="標楷體" w:cs="DFKaiShu-SB-Estd-BF" w:hint="eastAsia"/>
          <w:kern w:val="0"/>
          <w:sz w:val="28"/>
          <w:szCs w:val="28"/>
        </w:rPr>
        <w:t>3.57</w:t>
      </w:r>
      <w:r w:rsidRPr="00827419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，惟平均出席人次增加</w:t>
      </w:r>
      <w:r w:rsidR="00F4099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3</w:t>
      </w:r>
      <w:r w:rsidR="00973A4B">
        <w:rPr>
          <w:rFonts w:ascii="標楷體" w:eastAsia="標楷體" w:hAnsi="標楷體" w:cs="DFKaiShu-SB-Estd-BF" w:hint="eastAsia"/>
          <w:kern w:val="0"/>
          <w:sz w:val="28"/>
          <w:szCs w:val="28"/>
        </w:rPr>
        <w:t>3.64</w:t>
      </w:r>
      <w:r w:rsidRPr="00827419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E472C4" w:rsidRDefault="00E472C4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依</w:t>
      </w:r>
      <w:r w:rsidR="0071346D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據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文化部統計，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602BD3" w:rsidRPr="00425888">
        <w:rPr>
          <w:rFonts w:ascii="標楷體" w:eastAsia="標楷體" w:hAnsi="標楷體" w:cs="DFKaiShu-SB-Estd-BF"/>
          <w:kern w:val="0"/>
          <w:sz w:val="28"/>
          <w:szCs w:val="28"/>
        </w:rPr>
        <w:t>7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年本縣藝文展演活動共計</w:t>
      </w:r>
      <w:r w:rsidR="00AC3A51" w:rsidRPr="00425888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="00602BD3" w:rsidRPr="00425888">
        <w:rPr>
          <w:rFonts w:ascii="標楷體" w:eastAsia="標楷體" w:hAnsi="標楷體" w:cs="DFKaiShu-SB-Estd-BF"/>
          <w:kern w:val="0"/>
          <w:sz w:val="28"/>
          <w:szCs w:val="28"/>
        </w:rPr>
        <w:t>46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個，較</w:t>
      </w:r>
      <w:r w:rsidR="00AC3A51" w:rsidRPr="0042588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602BD3" w:rsidRPr="00425888">
        <w:rPr>
          <w:rFonts w:ascii="標楷體" w:eastAsia="標楷體" w:hAnsi="標楷體" w:cs="DFKaiShu-SB-Estd-BF"/>
          <w:kern w:val="0"/>
          <w:sz w:val="28"/>
          <w:szCs w:val="28"/>
        </w:rPr>
        <w:t>6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增加7.45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；出席人次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547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千人次，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增加43.</w:t>
      </w:r>
      <w:r w:rsidR="00F6732D">
        <w:rPr>
          <w:rFonts w:ascii="標楷體" w:eastAsia="標楷體" w:hAnsi="標楷體" w:cs="DFKaiShu-SB-Estd-BF" w:hint="eastAsia"/>
          <w:kern w:val="0"/>
          <w:sz w:val="28"/>
          <w:szCs w:val="28"/>
        </w:rPr>
        <w:t>57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；與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年相比觀察，活動個數及出席人次明顯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，觀察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個年度呈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互有增減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情形，惟以平均出席人次來看，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年較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年增加</w:t>
      </w:r>
      <w:r w:rsidR="009C7469" w:rsidRPr="00425888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3.64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呈現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持續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穩定正成長趨勢。而與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3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年比較，活動個數雖減少</w:t>
      </w:r>
      <w:r w:rsidR="009C7469" w:rsidRPr="00425888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.70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9C7469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惟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出席人次</w:t>
      </w:r>
      <w:r w:rsidR="009C7469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60.41</w:t>
      </w:r>
      <w:r w:rsidR="00FB4B3A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%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，平均出席人次則增加</w:t>
      </w:r>
      <w:r w:rsidR="00FB4B3A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為</w:t>
      </w:r>
      <w:r w:rsidR="00F6732D">
        <w:rPr>
          <w:rFonts w:ascii="標楷體" w:eastAsia="標楷體" w:hAnsi="標楷體" w:cs="DFKaiShu-SB-Estd-BF" w:hint="eastAsia"/>
          <w:kern w:val="0"/>
          <w:sz w:val="28"/>
          <w:szCs w:val="28"/>
        </w:rPr>
        <w:t>63.15</w:t>
      </w:r>
      <w:bookmarkStart w:id="0" w:name="_GoBack"/>
      <w:bookmarkEnd w:id="0"/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605907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。(詳圖</w:t>
      </w:r>
      <w:proofErr w:type="gramStart"/>
      <w:r w:rsidR="00605907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一</w:t>
      </w:r>
      <w:proofErr w:type="gramEnd"/>
      <w:r w:rsidR="00605907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="00B726AA" w:rsidRPr="00425888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</w:p>
    <w:p w:rsidR="000A21C7" w:rsidRDefault="000A21C7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D4511B">
      <w:pPr>
        <w:autoSpaceDE w:val="0"/>
        <w:autoSpaceDN w:val="0"/>
        <w:adjustRightInd w:val="0"/>
        <w:spacing w:line="440" w:lineRule="exact"/>
        <w:ind w:firstLineChars="200" w:firstLine="480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950E966" wp14:editId="5016A6A0">
            <wp:simplePos x="0" y="0"/>
            <wp:positionH relativeFrom="margin">
              <wp:posOffset>165100</wp:posOffset>
            </wp:positionH>
            <wp:positionV relativeFrom="paragraph">
              <wp:posOffset>120650</wp:posOffset>
            </wp:positionV>
            <wp:extent cx="4775200" cy="2749550"/>
            <wp:effectExtent l="0" t="0" r="635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21C7" w:rsidRDefault="000A21C7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Pr="00827419" w:rsidRDefault="000A21C7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32113E" w:rsidRDefault="0032113E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0A21C7" w:rsidRDefault="000A21C7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0A21C7" w:rsidRDefault="000A21C7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E472C4" w:rsidRPr="00881A23" w:rsidRDefault="00E472C4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lastRenderedPageBreak/>
        <w:t>二、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年本縣藝文展演活動類別以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綜合類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占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21.97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最多，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視覺藝術類占15.60</w:t>
      </w:r>
      <w:r w:rsidR="003B1168"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次之、</w:t>
      </w:r>
      <w:r w:rsidR="003A1DDA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再其次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語文與圖書類</w:t>
      </w:r>
      <w:r w:rsidR="004F3B8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占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14.74%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類合占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="003A1DDA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2.31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E472C4" w:rsidRPr="007E7217" w:rsidRDefault="00E472C4" w:rsidP="00744F6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從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BB4E73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年藝文展演活動類別觀察，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綜合類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計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76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個最多占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21.97</w:t>
      </w:r>
      <w:r w:rsidR="00FC589F"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視覺藝術類計54個</w:t>
      </w:r>
      <w:proofErr w:type="gramStart"/>
      <w:r w:rsidR="00AB740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居次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占</w:t>
      </w:r>
      <w:proofErr w:type="gramEnd"/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15.60</w:t>
      </w:r>
      <w:r w:rsidR="00FC589F"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，再其次語文與圖書類計51個占14.74%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2B35F3" w:rsidRPr="00881A23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類合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計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占</w:t>
      </w:r>
      <w:r w:rsidR="00FC589F" w:rsidRPr="00881A23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2.31</w:t>
      </w:r>
      <w:r w:rsidR="00FC589F"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。若與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C666A2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年各類別所占比率比較觀察，</w:t>
      </w:r>
      <w:r w:rsidR="00CB749B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視覺藝術類、流行音樂類、戲劇類、舞蹈類、影視/廣播類</w:t>
      </w:r>
      <w:r w:rsidR="00115B2D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及綜合類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增加之外，其餘</w:t>
      </w:r>
      <w:r w:rsidR="00CB749B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工藝類、設計類、古典與傳統音樂類、說唱類、民俗與文化資產類</w:t>
      </w:r>
      <w:r w:rsidR="00115B2D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、語文與圖書類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為減少情況，並分別以</w:t>
      </w:r>
      <w:r w:rsidR="002741E9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綜合</w:t>
      </w:r>
      <w:r w:rsidR="00C0562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類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2741E9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5.51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個百分點，</w:t>
      </w:r>
      <w:r w:rsidR="002741E9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古典與傳統音樂類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減少</w:t>
      </w:r>
      <w:r w:rsidR="002741E9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5.48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個百分點，兩類增減幅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最大。</w:t>
      </w:r>
    </w:p>
    <w:p w:rsidR="003F484A" w:rsidRDefault="000A21C7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07D72D83" wp14:editId="64F9AE4A">
            <wp:simplePos x="0" y="0"/>
            <wp:positionH relativeFrom="margin">
              <wp:posOffset>107950</wp:posOffset>
            </wp:positionH>
            <wp:positionV relativeFrom="paragraph">
              <wp:posOffset>101600</wp:posOffset>
            </wp:positionV>
            <wp:extent cx="4813300" cy="5270500"/>
            <wp:effectExtent l="0" t="0" r="6350" b="635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0" cy="527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Pr="00115B2D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Pr="00E84F38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Pr="00115B2D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475F35" w:rsidRDefault="00475F35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904A53" w:rsidRPr="009C5D21" w:rsidRDefault="00904A53" w:rsidP="00960EC1">
      <w:pPr>
        <w:autoSpaceDE w:val="0"/>
        <w:autoSpaceDN w:val="0"/>
        <w:adjustRightInd w:val="0"/>
        <w:spacing w:line="440" w:lineRule="exact"/>
        <w:ind w:left="560" w:hangingChars="200" w:hanging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lastRenderedPageBreak/>
        <w:t>三、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9E5C67">
        <w:rPr>
          <w:rFonts w:ascii="標楷體" w:eastAsia="標楷體" w:hAnsi="標楷體" w:cs="DFKaiShu-SB-Estd-BF"/>
          <w:kern w:val="0"/>
          <w:sz w:val="28"/>
          <w:szCs w:val="28"/>
        </w:rPr>
        <w:t>7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年本縣辦理藝文展演活動個數</w:t>
      </w:r>
      <w:r w:rsidR="009E5C67">
        <w:rPr>
          <w:rFonts w:ascii="標楷體" w:eastAsia="標楷體" w:hAnsi="標楷體" w:cs="DFKaiShu-SB-Estd-BF"/>
          <w:kern w:val="0"/>
          <w:sz w:val="28"/>
          <w:szCs w:val="28"/>
        </w:rPr>
        <w:t>346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個，為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</w:t>
      </w:r>
      <w:r w:rsidR="00EC49F4">
        <w:rPr>
          <w:rFonts w:ascii="標楷體" w:eastAsia="標楷體" w:hAnsi="標楷體" w:cs="DFKaiShu-SB-Estd-BF" w:hint="eastAsia"/>
          <w:kern w:val="0"/>
          <w:sz w:val="28"/>
          <w:szCs w:val="28"/>
        </w:rPr>
        <w:t>略勝</w:t>
      </w:r>
      <w:r w:rsidR="00C0562F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於連江縣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，平均出席人次</w:t>
      </w:r>
      <w:r w:rsidR="00F155AA">
        <w:rPr>
          <w:rFonts w:ascii="標楷體" w:eastAsia="標楷體" w:hAnsi="標楷體" w:cs="DFKaiShu-SB-Estd-BF"/>
          <w:kern w:val="0"/>
          <w:sz w:val="28"/>
          <w:szCs w:val="28"/>
        </w:rPr>
        <w:t>1,581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人次</w:t>
      </w:r>
      <w:r w:rsidR="00F155AA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僅</w:t>
      </w:r>
      <w:r w:rsidR="00EC49F4">
        <w:rPr>
          <w:rFonts w:ascii="標楷體" w:eastAsia="標楷體" w:hAnsi="標楷體" w:cs="DFKaiShu-SB-Estd-BF" w:hint="eastAsia"/>
          <w:kern w:val="0"/>
          <w:sz w:val="28"/>
          <w:szCs w:val="28"/>
        </w:rPr>
        <w:t>略勝</w:t>
      </w:r>
      <w:r w:rsidR="00F155AA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於</w:t>
      </w:r>
      <w:r w:rsidR="00F155AA">
        <w:rPr>
          <w:rFonts w:ascii="標楷體" w:eastAsia="標楷體" w:hAnsi="標楷體" w:cs="DFKaiShu-SB-Estd-BF" w:hint="eastAsia"/>
          <w:kern w:val="0"/>
          <w:sz w:val="28"/>
          <w:szCs w:val="28"/>
        </w:rPr>
        <w:t>金門縣及</w:t>
      </w:r>
      <w:r w:rsidR="00F155AA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連江縣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904A53" w:rsidRPr="009C5D21" w:rsidRDefault="00904A53" w:rsidP="00960EC1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從臺灣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個縣市中觀察，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F155AA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年藝文展演活動個數以</w:t>
      </w:r>
      <w:r w:rsidR="00F155AA">
        <w:rPr>
          <w:rFonts w:ascii="標楷體" w:eastAsia="標楷體" w:hAnsi="標楷體" w:cs="DFKaiShu-SB-Estd-BF" w:hint="eastAsia"/>
          <w:kern w:val="0"/>
          <w:sz w:val="28"/>
          <w:szCs w:val="28"/>
        </w:rPr>
        <w:t>臺北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F155AA">
        <w:rPr>
          <w:rFonts w:ascii="標楷體" w:eastAsia="標楷體" w:hAnsi="標楷體" w:cs="DFKaiShu-SB-Estd-BF" w:hint="eastAsia"/>
          <w:kern w:val="0"/>
          <w:sz w:val="28"/>
          <w:szCs w:val="28"/>
        </w:rPr>
        <w:t>,261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個最多，本縣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3</w:t>
      </w:r>
      <w:r w:rsidR="00F155AA">
        <w:rPr>
          <w:rFonts w:ascii="標楷體" w:eastAsia="標楷體" w:hAnsi="標楷體" w:cs="DFKaiShu-SB-Estd-BF" w:hint="eastAsia"/>
          <w:kern w:val="0"/>
          <w:sz w:val="28"/>
          <w:szCs w:val="28"/>
        </w:rPr>
        <w:t>46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個居第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21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位，</w:t>
      </w:r>
      <w:proofErr w:type="gramStart"/>
      <w:r w:rsidR="003D70BB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另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相較</w:t>
      </w:r>
      <w:proofErr w:type="gramEnd"/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於離島三</w:t>
      </w:r>
      <w:proofErr w:type="gramStart"/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縣</w:t>
      </w:r>
      <w:r w:rsidR="00A27347">
        <w:rPr>
          <w:rFonts w:ascii="標楷體" w:eastAsia="標楷體" w:hAnsi="標楷體" w:cs="DFKaiShu-SB-Estd-BF" w:hint="eastAsia"/>
          <w:kern w:val="0"/>
          <w:sz w:val="28"/>
          <w:szCs w:val="28"/>
        </w:rPr>
        <w:t>占比</w:t>
      </w:r>
      <w:proofErr w:type="gramEnd"/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金門縣</w:t>
      </w:r>
      <w:r w:rsidR="00F155AA">
        <w:rPr>
          <w:rFonts w:ascii="標楷體" w:eastAsia="標楷體" w:hAnsi="標楷體" w:cs="DFKaiShu-SB-Estd-BF" w:hint="eastAsia"/>
          <w:kern w:val="0"/>
          <w:sz w:val="28"/>
          <w:szCs w:val="28"/>
        </w:rPr>
        <w:t>618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F155AA">
        <w:rPr>
          <w:rFonts w:ascii="標楷體" w:eastAsia="標楷體" w:hAnsi="標楷體" w:cs="DFKaiShu-SB-Estd-BF" w:hint="eastAsia"/>
          <w:kern w:val="0"/>
          <w:sz w:val="28"/>
          <w:szCs w:val="28"/>
        </w:rPr>
        <w:t>43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本縣</w:t>
      </w:r>
      <w:r w:rsidR="00E81EE2" w:rsidRPr="009C5D21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="00F155AA">
        <w:rPr>
          <w:rFonts w:ascii="標楷體" w:eastAsia="標楷體" w:hAnsi="標楷體" w:cs="DFKaiShu-SB-Estd-BF" w:hint="eastAsia"/>
          <w:kern w:val="0"/>
          <w:sz w:val="28"/>
          <w:szCs w:val="28"/>
        </w:rPr>
        <w:t>46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個居次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。以平均出席活動人次觀察，以</w:t>
      </w:r>
      <w:r w:rsidR="00182C8C">
        <w:rPr>
          <w:rFonts w:ascii="標楷體" w:eastAsia="標楷體" w:hAnsi="標楷體" w:cs="DFKaiShu-SB-Estd-BF" w:hint="eastAsia"/>
          <w:kern w:val="0"/>
          <w:sz w:val="28"/>
          <w:szCs w:val="28"/>
        </w:rPr>
        <w:t>嘉義</w:t>
      </w:r>
      <w:r w:rsidR="003D70BB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縣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平均每場</w:t>
      </w:r>
      <w:r w:rsidR="003D70BB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182C8C">
        <w:rPr>
          <w:rFonts w:ascii="標楷體" w:eastAsia="標楷體" w:hAnsi="標楷體" w:cs="DFKaiShu-SB-Estd-BF" w:hint="eastAsia"/>
          <w:kern w:val="0"/>
          <w:sz w:val="28"/>
          <w:szCs w:val="28"/>
        </w:rPr>
        <w:t>9,031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人次、臺北市</w:t>
      </w:r>
      <w:r w:rsidR="00182C8C">
        <w:rPr>
          <w:rFonts w:ascii="標楷體" w:eastAsia="標楷體" w:hAnsi="標楷體" w:cs="DFKaiShu-SB-Estd-BF" w:hint="eastAsia"/>
          <w:kern w:val="0"/>
          <w:sz w:val="28"/>
          <w:szCs w:val="28"/>
        </w:rPr>
        <w:t>6,612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人次及高雄市</w:t>
      </w:r>
      <w:r w:rsidR="00182C8C">
        <w:rPr>
          <w:rFonts w:ascii="標楷體" w:eastAsia="標楷體" w:hAnsi="標楷體" w:cs="DFKaiShu-SB-Estd-BF" w:hint="eastAsia"/>
          <w:kern w:val="0"/>
          <w:sz w:val="28"/>
          <w:szCs w:val="28"/>
        </w:rPr>
        <w:t>4,758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人次居前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位，本縣</w:t>
      </w:r>
      <w:r w:rsidR="00354139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182C8C">
        <w:rPr>
          <w:rFonts w:ascii="標楷體" w:eastAsia="標楷體" w:hAnsi="標楷體" w:cs="DFKaiShu-SB-Estd-BF" w:hint="eastAsia"/>
          <w:kern w:val="0"/>
          <w:sz w:val="28"/>
          <w:szCs w:val="28"/>
        </w:rPr>
        <w:t>,581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人次則為臺灣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</w:t>
      </w:r>
      <w:r w:rsidR="0032285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居第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2</w:t>
      </w:r>
      <w:r w:rsidR="00182C8C">
        <w:rPr>
          <w:rFonts w:ascii="標楷體" w:eastAsia="標楷體" w:hAnsi="標楷體" w:cs="DFKaiShu-SB-Estd-BF" w:hint="eastAsia"/>
          <w:kern w:val="0"/>
          <w:sz w:val="28"/>
          <w:szCs w:val="28"/>
        </w:rPr>
        <w:t>0</w:t>
      </w:r>
      <w:r w:rsidR="00C77B89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位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(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詳圖</w:t>
      </w:r>
      <w:r w:rsidR="00061468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三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)</w:t>
      </w:r>
    </w:p>
    <w:p w:rsidR="009E5CA5" w:rsidRDefault="009E5CA5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B050"/>
          <w:kern w:val="0"/>
          <w:sz w:val="28"/>
          <w:szCs w:val="28"/>
        </w:rPr>
      </w:pPr>
    </w:p>
    <w:p w:rsidR="0049401F" w:rsidRDefault="0049401F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B050"/>
          <w:kern w:val="0"/>
          <w:sz w:val="28"/>
          <w:szCs w:val="28"/>
        </w:rPr>
      </w:pPr>
    </w:p>
    <w:p w:rsidR="0049401F" w:rsidRPr="00597846" w:rsidRDefault="000A21C7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  <w:r>
        <w:rPr>
          <w:rFonts w:hint="eastAsia"/>
          <w:noProof/>
        </w:rPr>
        <w:drawing>
          <wp:anchor distT="0" distB="0" distL="114300" distR="114300" simplePos="0" relativeHeight="251663360" behindDoc="0" locked="0" layoutInCell="1" allowOverlap="1" wp14:anchorId="5423D96C" wp14:editId="7E58EC9B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5270500" cy="2730500"/>
            <wp:effectExtent l="0" t="0" r="6350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73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9401F" w:rsidRPr="0059784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JhengHei U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2C4"/>
    <w:rsid w:val="00061468"/>
    <w:rsid w:val="000A21C7"/>
    <w:rsid w:val="00115B2D"/>
    <w:rsid w:val="001501C6"/>
    <w:rsid w:val="001734AA"/>
    <w:rsid w:val="00182C8C"/>
    <w:rsid w:val="002070B8"/>
    <w:rsid w:val="002741E9"/>
    <w:rsid w:val="002A7991"/>
    <w:rsid w:val="002B35F3"/>
    <w:rsid w:val="002F6E6E"/>
    <w:rsid w:val="00302F9C"/>
    <w:rsid w:val="0032113E"/>
    <w:rsid w:val="00322852"/>
    <w:rsid w:val="00352807"/>
    <w:rsid w:val="00354139"/>
    <w:rsid w:val="003758BC"/>
    <w:rsid w:val="003A1DDA"/>
    <w:rsid w:val="003B1168"/>
    <w:rsid w:val="003D70BB"/>
    <w:rsid w:val="003F484A"/>
    <w:rsid w:val="0040652E"/>
    <w:rsid w:val="0041721B"/>
    <w:rsid w:val="00425888"/>
    <w:rsid w:val="00456D54"/>
    <w:rsid w:val="00475F35"/>
    <w:rsid w:val="0049401F"/>
    <w:rsid w:val="004F3B88"/>
    <w:rsid w:val="00564DBC"/>
    <w:rsid w:val="00597846"/>
    <w:rsid w:val="005B08E1"/>
    <w:rsid w:val="00602BD3"/>
    <w:rsid w:val="00605907"/>
    <w:rsid w:val="00697944"/>
    <w:rsid w:val="006F02C1"/>
    <w:rsid w:val="0071346D"/>
    <w:rsid w:val="00744F6B"/>
    <w:rsid w:val="007A2C5F"/>
    <w:rsid w:val="007D0999"/>
    <w:rsid w:val="007E7217"/>
    <w:rsid w:val="0081773F"/>
    <w:rsid w:val="00827419"/>
    <w:rsid w:val="008722C2"/>
    <w:rsid w:val="00881A23"/>
    <w:rsid w:val="00892E17"/>
    <w:rsid w:val="00904A53"/>
    <w:rsid w:val="0094170C"/>
    <w:rsid w:val="00960EC1"/>
    <w:rsid w:val="00963513"/>
    <w:rsid w:val="00973A4B"/>
    <w:rsid w:val="009C5686"/>
    <w:rsid w:val="009C5D21"/>
    <w:rsid w:val="009C7469"/>
    <w:rsid w:val="009E5C67"/>
    <w:rsid w:val="009E5CA5"/>
    <w:rsid w:val="00A27347"/>
    <w:rsid w:val="00A7013D"/>
    <w:rsid w:val="00AB7408"/>
    <w:rsid w:val="00AC3A51"/>
    <w:rsid w:val="00AF357D"/>
    <w:rsid w:val="00B12E6D"/>
    <w:rsid w:val="00B529D6"/>
    <w:rsid w:val="00B726AA"/>
    <w:rsid w:val="00BA3A6E"/>
    <w:rsid w:val="00BB4E73"/>
    <w:rsid w:val="00BC301B"/>
    <w:rsid w:val="00BF4575"/>
    <w:rsid w:val="00C0562F"/>
    <w:rsid w:val="00C068A2"/>
    <w:rsid w:val="00C3711E"/>
    <w:rsid w:val="00C41371"/>
    <w:rsid w:val="00C666A2"/>
    <w:rsid w:val="00C77B89"/>
    <w:rsid w:val="00CB749B"/>
    <w:rsid w:val="00D4511B"/>
    <w:rsid w:val="00D926B5"/>
    <w:rsid w:val="00E472C4"/>
    <w:rsid w:val="00E81EE2"/>
    <w:rsid w:val="00E84F38"/>
    <w:rsid w:val="00EC35C7"/>
    <w:rsid w:val="00EC49F4"/>
    <w:rsid w:val="00EF4807"/>
    <w:rsid w:val="00F155AA"/>
    <w:rsid w:val="00F327CB"/>
    <w:rsid w:val="00F4099D"/>
    <w:rsid w:val="00F6732D"/>
    <w:rsid w:val="00F85912"/>
    <w:rsid w:val="00FB4B3A"/>
    <w:rsid w:val="00FC589F"/>
    <w:rsid w:val="00FE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91610"/>
  <w15:chartTrackingRefBased/>
  <w15:docId w15:val="{4F2774D7-C4C9-4AC3-9F23-014B31CE5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013D"/>
    <w:rPr>
      <w:strike w:val="0"/>
      <w:dstrike w:val="0"/>
      <w:color w:val="3661AC"/>
      <w:sz w:val="24"/>
      <w:szCs w:val="24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D926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926B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3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93</cp:revision>
  <cp:lastPrinted>2018-08-08T08:36:00Z</cp:lastPrinted>
  <dcterms:created xsi:type="dcterms:W3CDTF">2018-07-27T00:34:00Z</dcterms:created>
  <dcterms:modified xsi:type="dcterms:W3CDTF">2019-07-24T02:52:00Z</dcterms:modified>
</cp:coreProperties>
</file>